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4"/>
        <w:gridCol w:w="8330"/>
      </w:tblGrid>
      <w:tr w:rsidR="00135D55" w:rsidRPr="00135D55" w:rsidTr="00135D55">
        <w:trPr>
          <w:tblCellSpacing w:w="0" w:type="dxa"/>
        </w:trPr>
        <w:tc>
          <w:tcPr>
            <w:tcW w:w="450" w:type="dxa"/>
            <w:hideMark/>
          </w:tcPr>
          <w:p w:rsidR="00135D55" w:rsidRPr="00135D55" w:rsidRDefault="00135D55" w:rsidP="00135D5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</w:p>
        </w:tc>
        <w:tc>
          <w:tcPr>
            <w:tcW w:w="10800" w:type="dxa"/>
            <w:hideMark/>
          </w:tcPr>
          <w:p w:rsidR="00135D55" w:rsidRPr="00135D55" w:rsidRDefault="00135D55" w:rsidP="00135D5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135D55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superior do formulário</w:t>
            </w:r>
          </w:p>
          <w:tbl>
            <w:tblPr>
              <w:tblW w:w="4500" w:type="pct"/>
              <w:jc w:val="center"/>
              <w:tblCellSpacing w:w="30" w:type="dxa"/>
              <w:tblBorders>
                <w:top w:val="outset" w:sz="24" w:space="0" w:color="33961C"/>
                <w:left w:val="outset" w:sz="24" w:space="0" w:color="33961C"/>
                <w:bottom w:val="outset" w:sz="24" w:space="0" w:color="33961C"/>
                <w:right w:val="outset" w:sz="24" w:space="0" w:color="33961C"/>
              </w:tblBorders>
              <w:shd w:val="clear" w:color="auto" w:fill="CCFFCC"/>
              <w:tblCellMar>
                <w:left w:w="0" w:type="dxa"/>
                <w:right w:w="0" w:type="dxa"/>
              </w:tblCellMar>
              <w:tblLook w:val="04A0"/>
            </w:tblPr>
            <w:tblGrid>
              <w:gridCol w:w="7483"/>
            </w:tblGrid>
            <w:tr w:rsidR="00135D55" w:rsidRPr="00135D55" w:rsidTr="00135D55">
              <w:trPr>
                <w:tblCellSpacing w:w="3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33961C"/>
                    <w:left w:val="outset" w:sz="6" w:space="0" w:color="33961C"/>
                    <w:bottom w:val="outset" w:sz="6" w:space="0" w:color="33961C"/>
                    <w:right w:val="outset" w:sz="6" w:space="0" w:color="33961C"/>
                  </w:tcBorders>
                  <w:shd w:val="clear" w:color="auto" w:fill="CCFFCC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7333"/>
                  </w:tblGrid>
                  <w:tr w:rsidR="00135D55" w:rsidRPr="00135D5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35D55" w:rsidRPr="00135D55" w:rsidRDefault="00135D55" w:rsidP="00135D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35D55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Portaria Nº 248, DE 30 DE DEZEMBRO DE 1998</w:t>
                        </w:r>
                      </w:p>
                    </w:tc>
                  </w:tr>
                  <w:tr w:rsidR="00135D55" w:rsidRPr="00135D55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135D55" w:rsidRPr="00135D55" w:rsidRDefault="00135D55" w:rsidP="00135D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35D55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Situação:</w:t>
                        </w:r>
                        <w:r w:rsidRPr="00135D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135D55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18"/>
                            <w:szCs w:val="18"/>
                            <w:lang w:eastAsia="pt-BR"/>
                          </w:rPr>
                          <w:t>Vigente</w:t>
                        </w:r>
                      </w:p>
                    </w:tc>
                  </w:tr>
                  <w:tr w:rsidR="00135D55" w:rsidRPr="00135D55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center"/>
                        <w:hideMark/>
                      </w:tcPr>
                      <w:p w:rsidR="00135D55" w:rsidRPr="00135D55" w:rsidRDefault="00135D55" w:rsidP="00135D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35D55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Publicado no Diário Oficial da União de </w:t>
                        </w:r>
                        <w:proofErr w:type="gramStart"/>
                        <w:r w:rsidRPr="00135D55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05/01/1999 ,</w:t>
                        </w:r>
                        <w:proofErr w:type="gramEnd"/>
                        <w:r w:rsidRPr="00135D55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 Seção 1 , Página 13</w:t>
                        </w:r>
                      </w:p>
                    </w:tc>
                  </w:tr>
                  <w:tr w:rsidR="00135D55" w:rsidRPr="00135D55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35D55" w:rsidRPr="00135D55" w:rsidRDefault="00135D55" w:rsidP="00135D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35D55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Ementa:</w:t>
                        </w:r>
                        <w:r w:rsidRPr="00135D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135D5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 xml:space="preserve">Estabelece metodologia analítica para a detecção de </w:t>
                        </w:r>
                        <w:proofErr w:type="spellStart"/>
                        <w:r w:rsidRPr="00135D5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>Bacillus</w:t>
                        </w:r>
                        <w:proofErr w:type="spellEnd"/>
                        <w:r w:rsidRPr="00135D5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135D5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>larvae</w:t>
                        </w:r>
                        <w:proofErr w:type="spellEnd"/>
                        <w:r w:rsidRPr="00135D55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pt-BR"/>
                          </w:rPr>
                          <w:t>, agente da enfermidade das larvas de abelhas, conhecida como Loque Americana, em mel.</w:t>
                        </w:r>
                        <w:r w:rsidRPr="00135D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</w:p>
                    </w:tc>
                  </w:tr>
                  <w:tr w:rsidR="00135D55" w:rsidRPr="00135D55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35D55" w:rsidRPr="00135D55" w:rsidRDefault="00135D55" w:rsidP="00135D55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135D55">
                          <w:rPr>
                            <w:rFonts w:ascii="Tahoma" w:eastAsia="Times New Roman" w:hAnsi="Tahoma" w:cs="Tahoma"/>
                            <w:b/>
                            <w:bCs/>
                            <w:sz w:val="18"/>
                            <w:szCs w:val="18"/>
                            <w:lang w:eastAsia="pt-BR"/>
                          </w:rPr>
                          <w:t>Histórico:</w:t>
                        </w:r>
                      </w:p>
                    </w:tc>
                  </w:tr>
                  <w:tr w:rsidR="00135D55" w:rsidRPr="00135D55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35D55" w:rsidRPr="00135D55" w:rsidRDefault="00135D55" w:rsidP="00135D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135D55" w:rsidRPr="00135D55" w:rsidRDefault="00135D55" w:rsidP="00135D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135D55" w:rsidRPr="00135D55" w:rsidRDefault="00135D55" w:rsidP="00135D5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</w:p>
          <w:tbl>
            <w:tblPr>
              <w:tblW w:w="4500" w:type="pct"/>
              <w:jc w:val="center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97"/>
            </w:tblGrid>
            <w:tr w:rsidR="00135D55" w:rsidRPr="00135D55" w:rsidTr="00135D55">
              <w:trPr>
                <w:tblCellSpacing w:w="3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35D55" w:rsidRPr="00135D55" w:rsidRDefault="00135D55" w:rsidP="00135D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135D55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Os textos legais disponíveis no site são meramente informativos e destinados a consulta / pesquisa, sendo imprópria sua utilização em ações judiciais.</w:t>
                  </w:r>
                </w:p>
              </w:tc>
            </w:tr>
          </w:tbl>
          <w:p w:rsidR="00135D55" w:rsidRPr="00135D55" w:rsidRDefault="00135D55" w:rsidP="00135D55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135D55"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  <w:br/>
            </w:r>
          </w:p>
          <w:p w:rsidR="00135D55" w:rsidRPr="00135D55" w:rsidRDefault="00135D55" w:rsidP="0013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MINISTÉRIO DA AGRICULTURA E DO ABASTECIMENTO</w:t>
            </w:r>
          </w:p>
          <w:p w:rsidR="00135D55" w:rsidRPr="00135D55" w:rsidRDefault="00135D55" w:rsidP="0013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SECRETARIA DE DEFESA AGROPEUCUÁRIA</w:t>
            </w:r>
          </w:p>
          <w:p w:rsidR="00135D55" w:rsidRPr="00135D55" w:rsidRDefault="00135D55" w:rsidP="0013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135D55" w:rsidRPr="00135D55" w:rsidRDefault="00135D55" w:rsidP="0013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PORTARIA Nº 248, DE 30 DE DEZEMBRO DE 1.998.</w:t>
            </w:r>
          </w:p>
          <w:p w:rsidR="00135D55" w:rsidRPr="00135D55" w:rsidRDefault="00135D55" w:rsidP="0013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135D55" w:rsidRPr="00135D55" w:rsidRDefault="00135D55" w:rsidP="00135D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O SECRETARIO DE DEFESA AGROPECUARIA DO MINISTÉRIO DA AGRICULTURA E DO ABASTECIMENTO, no uso da atribuição que lhe confere o artigo 83, inciso IV, do Regimento Interno da Secretaria, aprovado pela Portaria Ministerial nº. 319, de </w:t>
            </w:r>
            <w:proofErr w:type="gramStart"/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6</w:t>
            </w:r>
            <w:proofErr w:type="gramEnd"/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de maio de 1996, resolve:</w:t>
            </w:r>
          </w:p>
          <w:p w:rsidR="00135D55" w:rsidRPr="00135D55" w:rsidRDefault="00135D55" w:rsidP="0013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135D55" w:rsidRPr="00135D55" w:rsidRDefault="00135D55" w:rsidP="00135D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Art. 1º Aprovar as metodologias para Pesquisa de</w:t>
            </w:r>
            <w:r w:rsidRPr="00135D55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proofErr w:type="spellStart"/>
            <w:r w:rsidRPr="00135D5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t-BR"/>
              </w:rPr>
              <w:t>Bacillus</w:t>
            </w:r>
            <w:proofErr w:type="spellEnd"/>
            <w:r w:rsidRPr="00135D5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35D55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pt-BR"/>
              </w:rPr>
              <w:t>larvae</w:t>
            </w:r>
            <w:proofErr w:type="spellEnd"/>
            <w:r w:rsidRPr="00135D55">
              <w:rPr>
                <w:rFonts w:ascii="Verdana" w:eastAsia="Times New Roman" w:hAnsi="Verdana" w:cs="Times New Roman"/>
                <w:sz w:val="20"/>
                <w:lang w:eastAsia="pt-BR"/>
              </w:rPr>
              <w:t> </w:t>
            </w:r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em Mel, em anexo.</w:t>
            </w:r>
          </w:p>
          <w:p w:rsidR="00135D55" w:rsidRPr="00135D55" w:rsidRDefault="00135D55" w:rsidP="0013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135D55" w:rsidRPr="00135D55" w:rsidRDefault="00135D55" w:rsidP="00135D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Art. 2º Esta Portaria entra em vigor na data de sua publicação.</w:t>
            </w:r>
          </w:p>
          <w:p w:rsidR="00135D55" w:rsidRPr="00135D55" w:rsidRDefault="00135D55" w:rsidP="0013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135D55" w:rsidRPr="00135D55" w:rsidRDefault="00135D55" w:rsidP="00135D55">
            <w:pPr>
              <w:spacing w:after="0" w:line="240" w:lineRule="auto"/>
              <w:ind w:left="49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ÊNIO ANTÔNIO MARQUES PEREIRA</w:t>
            </w:r>
          </w:p>
          <w:p w:rsidR="00135D55" w:rsidRPr="00135D55" w:rsidRDefault="00135D55" w:rsidP="0013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  <w:p w:rsidR="00135D55" w:rsidRPr="00135D55" w:rsidRDefault="00135D55" w:rsidP="00135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135D55" w:rsidRPr="00135D55" w:rsidRDefault="00135D55" w:rsidP="0013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5D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135D55" w:rsidRPr="00135D55" w:rsidRDefault="00135D55" w:rsidP="00135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" w:tgtFrame="_blank" w:history="1">
              <w:r w:rsidRPr="00135D55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18"/>
                  <w:lang w:eastAsia="pt-BR"/>
                </w:rPr>
                <w:t xml:space="preserve">ANEXO - PESQUISA DE BACILLUS LARVAE EM </w:t>
              </w:r>
              <w:proofErr w:type="gramStart"/>
              <w:r w:rsidRPr="00135D55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18"/>
                  <w:lang w:eastAsia="pt-BR"/>
                </w:rPr>
                <w:t>MEL.</w:t>
              </w:r>
              <w:proofErr w:type="gramEnd"/>
            </w:hyperlink>
          </w:p>
          <w:p w:rsidR="00135D55" w:rsidRPr="00135D55" w:rsidRDefault="00135D55" w:rsidP="00135D5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</w:pPr>
            <w:r w:rsidRPr="00135D55">
              <w:rPr>
                <w:rFonts w:ascii="Arial" w:eastAsia="Times New Roman" w:hAnsi="Arial" w:cs="Arial"/>
                <w:vanish/>
                <w:sz w:val="16"/>
                <w:szCs w:val="16"/>
                <w:lang w:eastAsia="pt-BR"/>
              </w:rPr>
              <w:t>Parte inferior do formulário</w:t>
            </w:r>
          </w:p>
        </w:tc>
      </w:tr>
    </w:tbl>
    <w:p w:rsidR="00AC5692" w:rsidRDefault="00135D55"/>
    <w:sectPr w:rsidR="00AC5692" w:rsidSect="00B25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D55"/>
    <w:rsid w:val="00135D55"/>
    <w:rsid w:val="005272A5"/>
    <w:rsid w:val="00B25902"/>
    <w:rsid w:val="00E0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35D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35D55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135D55"/>
  </w:style>
  <w:style w:type="character" w:styleId="Forte">
    <w:name w:val="Strong"/>
    <w:basedOn w:val="Fontepargpadro"/>
    <w:uiPriority w:val="22"/>
    <w:qFormat/>
    <w:rsid w:val="00135D55"/>
    <w:rPr>
      <w:b/>
      <w:bCs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135D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135D5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tranet.agricultura.gov.br/sislegis-consulta/servlet/VisualizarAnexo?id=1336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jeffersonap</dc:creator>
  <cp:lastModifiedBy>jeffersonap</cp:lastModifiedBy>
  <cp:revision>1</cp:revision>
  <dcterms:created xsi:type="dcterms:W3CDTF">2015-12-15T13:47:00Z</dcterms:created>
  <dcterms:modified xsi:type="dcterms:W3CDTF">2015-12-15T13:47:00Z</dcterms:modified>
</cp:coreProperties>
</file>